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F1" w:rsidRPr="003E79F1" w:rsidRDefault="003E79F1" w:rsidP="003E79F1">
      <w:pPr>
        <w:shd w:val="clear" w:color="auto" w:fill="FFFFFF"/>
        <w:spacing w:after="90" w:line="240" w:lineRule="auto"/>
        <w:rPr>
          <w:rFonts w:ascii="inherit" w:eastAsia="Times New Roman" w:hAnsi="inherit" w:cs="Helvetica"/>
          <w:color w:val="1D2129"/>
          <w:sz w:val="21"/>
          <w:szCs w:val="21"/>
          <w:lang w:val="es-ES" w:eastAsia="es-ES"/>
        </w:rPr>
      </w:pPr>
      <w:r w:rsidRPr="003E79F1">
        <w:rPr>
          <w:rFonts w:ascii="inherit" w:eastAsia="Times New Roman" w:hAnsi="inherit" w:cs="Helvetica"/>
          <w:color w:val="1D2129"/>
          <w:sz w:val="21"/>
          <w:szCs w:val="21"/>
          <w:lang w:val="es-ES" w:eastAsia="es-ES"/>
        </w:rPr>
        <w:t>Época: Décima Época </w:t>
      </w:r>
      <w:r w:rsidRPr="003E79F1">
        <w:rPr>
          <w:rFonts w:ascii="inherit" w:eastAsia="Times New Roman" w:hAnsi="inherit" w:cs="Helvetica"/>
          <w:color w:val="1D2129"/>
          <w:sz w:val="21"/>
          <w:szCs w:val="21"/>
          <w:lang w:val="es-ES" w:eastAsia="es-ES"/>
        </w:rPr>
        <w:br/>
        <w:t>Registro: 2019938 </w:t>
      </w:r>
      <w:r w:rsidRPr="003E79F1">
        <w:rPr>
          <w:rFonts w:ascii="inherit" w:eastAsia="Times New Roman" w:hAnsi="inherit" w:cs="Helvetica"/>
          <w:color w:val="1D2129"/>
          <w:sz w:val="21"/>
          <w:szCs w:val="21"/>
          <w:lang w:val="es-ES" w:eastAsia="es-ES"/>
        </w:rPr>
        <w:br/>
        <w:t>Instancia: Tribunales Colegiados de Circuito </w:t>
      </w:r>
      <w:r w:rsidRPr="003E79F1">
        <w:rPr>
          <w:rFonts w:ascii="inherit" w:eastAsia="Times New Roman" w:hAnsi="inherit" w:cs="Helvetica"/>
          <w:color w:val="1D2129"/>
          <w:sz w:val="21"/>
          <w:szCs w:val="21"/>
          <w:lang w:val="es-ES" w:eastAsia="es-ES"/>
        </w:rPr>
        <w:br/>
        <w:t>Tipo de Tesis: Aislada </w:t>
      </w:r>
      <w:r w:rsidRPr="003E79F1">
        <w:rPr>
          <w:rFonts w:ascii="inherit" w:eastAsia="Times New Roman" w:hAnsi="inherit" w:cs="Helvetica"/>
          <w:color w:val="1D2129"/>
          <w:sz w:val="21"/>
          <w:szCs w:val="21"/>
          <w:lang w:val="es-ES" w:eastAsia="es-ES"/>
        </w:rPr>
        <w:br/>
        <w:t>Fuente: Semanario Judicial de la Federación </w:t>
      </w:r>
      <w:r w:rsidRPr="003E79F1">
        <w:rPr>
          <w:rFonts w:ascii="inherit" w:eastAsia="Times New Roman" w:hAnsi="inherit" w:cs="Helvetica"/>
          <w:color w:val="1D2129"/>
          <w:sz w:val="21"/>
          <w:szCs w:val="21"/>
          <w:lang w:val="es-ES" w:eastAsia="es-ES"/>
        </w:rPr>
        <w:br/>
        <w:t>Publicación: viernes 31 de mayo de 2019 10:36 h </w:t>
      </w:r>
      <w:r w:rsidRPr="003E79F1">
        <w:rPr>
          <w:rFonts w:ascii="inherit" w:eastAsia="Times New Roman" w:hAnsi="inherit" w:cs="Helvetica"/>
          <w:color w:val="1D2129"/>
          <w:sz w:val="21"/>
          <w:szCs w:val="21"/>
          <w:lang w:val="es-ES" w:eastAsia="es-ES"/>
        </w:rPr>
        <w:br/>
        <w:t>Materia(s): (Común) </w:t>
      </w:r>
      <w:r w:rsidRPr="003E79F1">
        <w:rPr>
          <w:rFonts w:ascii="inherit" w:eastAsia="Times New Roman" w:hAnsi="inherit" w:cs="Helvetica"/>
          <w:color w:val="1D2129"/>
          <w:sz w:val="21"/>
          <w:szCs w:val="21"/>
          <w:lang w:val="es-ES" w:eastAsia="es-ES"/>
        </w:rPr>
        <w:br/>
        <w:t>Tesis: I.10o.A.103 A (10a.)</w:t>
      </w:r>
    </w:p>
    <w:p w:rsidR="003E79F1" w:rsidRPr="003E79F1" w:rsidRDefault="003E79F1" w:rsidP="003E79F1">
      <w:pPr>
        <w:shd w:val="clear" w:color="auto" w:fill="FFFFFF"/>
        <w:spacing w:before="90" w:after="90" w:line="240" w:lineRule="auto"/>
        <w:rPr>
          <w:rFonts w:ascii="inherit" w:eastAsia="Times New Roman" w:hAnsi="inherit" w:cs="Helvetica"/>
          <w:color w:val="1D2129"/>
          <w:sz w:val="21"/>
          <w:szCs w:val="21"/>
          <w:lang w:val="es-ES" w:eastAsia="es-ES"/>
        </w:rPr>
      </w:pPr>
      <w:r w:rsidRPr="003E79F1">
        <w:rPr>
          <w:rFonts w:ascii="inherit" w:eastAsia="Times New Roman" w:hAnsi="inherit" w:cs="Helvetica"/>
          <w:color w:val="1D2129"/>
          <w:sz w:val="21"/>
          <w:szCs w:val="21"/>
          <w:lang w:val="es-ES" w:eastAsia="es-ES"/>
        </w:rPr>
        <w:t>COMPENSACIÓN DE CONTRIBUCIONES. PROCEDE CONCEDER LA SUSPENSIÓN PROVISIONAL EN EL AMPARO CONTRA LOS EFECTOS Y CONSECUENCIAS DEL ARTÍCULO 25, FRACCIÓN VI, DE LA LEY DE INGRESOS DE LA FEDERACIÓN PARA EL EJERCICIO FISCAL DE 2019, QUE LIMITA ESE MECANISMO DE EXTINCIÓN DE LAS OBLIGACIONES TRIBUTARIAS.</w:t>
      </w:r>
    </w:p>
    <w:p w:rsidR="003E79F1" w:rsidRPr="003E79F1" w:rsidRDefault="003E79F1" w:rsidP="003E79F1">
      <w:pPr>
        <w:shd w:val="clear" w:color="auto" w:fill="FFFFFF"/>
        <w:spacing w:before="90" w:after="90" w:line="240" w:lineRule="auto"/>
        <w:rPr>
          <w:rFonts w:ascii="inherit" w:eastAsia="Times New Roman" w:hAnsi="inherit" w:cs="Helvetica"/>
          <w:color w:val="1D2129"/>
          <w:sz w:val="21"/>
          <w:szCs w:val="21"/>
          <w:lang w:val="es-ES" w:eastAsia="es-ES"/>
        </w:rPr>
      </w:pPr>
      <w:r w:rsidRPr="003E79F1">
        <w:rPr>
          <w:rFonts w:ascii="inherit" w:eastAsia="Times New Roman" w:hAnsi="inherit" w:cs="Helvetica"/>
          <w:color w:val="1D2129"/>
          <w:sz w:val="21"/>
          <w:szCs w:val="21"/>
          <w:lang w:val="es-ES" w:eastAsia="es-ES"/>
        </w:rPr>
        <w:t>De conformidad con el artículo 25, fracción VI, de la Ley de Ingresos de la Federación para el ejercicio fiscal de 2019, los contribuyentes obligados a pagar mediante declaración que tengan saldo a su favor, sólo podrán compensar cantidades por adeudo propio, y únicamente derivadas del mismo impuesto. Así, cuando se promueve amparo contra dicha disposición y se solicita la suspensión provisional de sus efectos y consecuencias, para que el quejoso efectúe la compensación como lo establecen los artículos 23 del Código Fiscal de la Federación y 6o. de la Ley del Impuesto al Valor Agregado, procede conceder la medida cautelar, al no contravenirse los requisitos para ello, señalados en el artículo 128 de la Ley de Amparo, consistentes en que no se siga perjuicio al interés social ni se contravengan disposiciones de orden público, ya que no se exime a los particulares de cumplir con su obligación de contribuir al gasto público, sino que únicamente se les permite utilizar dicho mecanismo de extinción de sus obligaciones tributarias, conforme a las reglas existentes antes de la expedición de la norma reclamada, esto es, sin las limitaciones que ésta contiene, hasta que se resuelva sobre la suspensión definitiva.</w:t>
      </w:r>
    </w:p>
    <w:p w:rsidR="003E79F1" w:rsidRPr="003E79F1" w:rsidRDefault="003E79F1" w:rsidP="003E79F1">
      <w:pPr>
        <w:shd w:val="clear" w:color="auto" w:fill="FFFFFF"/>
        <w:spacing w:before="90" w:after="90" w:line="240" w:lineRule="auto"/>
        <w:rPr>
          <w:rFonts w:ascii="inherit" w:eastAsia="Times New Roman" w:hAnsi="inherit" w:cs="Helvetica"/>
          <w:color w:val="1D2129"/>
          <w:sz w:val="21"/>
          <w:szCs w:val="21"/>
          <w:lang w:val="es-ES" w:eastAsia="es-ES"/>
        </w:rPr>
      </w:pPr>
      <w:r w:rsidRPr="003E79F1">
        <w:rPr>
          <w:rFonts w:ascii="inherit" w:eastAsia="Times New Roman" w:hAnsi="inherit" w:cs="Helvetica"/>
          <w:color w:val="1D2129"/>
          <w:sz w:val="21"/>
          <w:szCs w:val="21"/>
          <w:lang w:val="es-ES" w:eastAsia="es-ES"/>
        </w:rPr>
        <w:t>DÉCIMO TRIBUNAL COLEGIADO EN MATERIA ADMINISTRATIVA DEL PRIMER CIRCUITO.</w:t>
      </w:r>
    </w:p>
    <w:p w:rsidR="003E79F1" w:rsidRPr="003E79F1" w:rsidRDefault="003E79F1" w:rsidP="003E79F1">
      <w:pPr>
        <w:shd w:val="clear" w:color="auto" w:fill="FFFFFF"/>
        <w:spacing w:before="90" w:after="0" w:line="240" w:lineRule="auto"/>
        <w:rPr>
          <w:rFonts w:ascii="inherit" w:eastAsia="Times New Roman" w:hAnsi="inherit" w:cs="Helvetica"/>
          <w:color w:val="1D2129"/>
          <w:sz w:val="21"/>
          <w:szCs w:val="21"/>
          <w:lang w:val="es-ES" w:eastAsia="es-ES"/>
        </w:rPr>
      </w:pPr>
      <w:r w:rsidRPr="003E79F1">
        <w:rPr>
          <w:rFonts w:ascii="inherit" w:eastAsia="Times New Roman" w:hAnsi="inherit" w:cs="Helvetica"/>
          <w:color w:val="1D2129"/>
          <w:sz w:val="21"/>
          <w:szCs w:val="21"/>
          <w:lang w:val="es-ES" w:eastAsia="es-ES"/>
        </w:rPr>
        <w:t>Queja 129/2019. Jefa del Servicio de Administración Tributaria. 4 de abril de 2019. Mayoría de votos. Disidente: Alfredo Enrique Báez López. Ponente: Óscar Fernando Hernández Bautista. Secretario: Luis Enrique García de la Mora.</w:t>
      </w:r>
    </w:p>
    <w:p w:rsidR="00292D16" w:rsidRDefault="003E79F1" w:rsidP="003E79F1">
      <w:hyperlink r:id="rId5" w:history="1">
        <w:r w:rsidRPr="003E79F1">
          <w:rPr>
            <w:rFonts w:ascii="inherit" w:eastAsia="Times New Roman" w:hAnsi="inherit" w:cs="Helvetica"/>
            <w:color w:val="385898"/>
            <w:sz w:val="18"/>
            <w:szCs w:val="18"/>
            <w:lang w:val="es-ES" w:eastAsia="es-ES"/>
          </w:rPr>
          <w:br/>
        </w:r>
      </w:hyperlink>
      <w:bookmarkStart w:id="0" w:name="_GoBack"/>
      <w:bookmarkEnd w:id="0"/>
    </w:p>
    <w:sectPr w:rsidR="00292D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F1"/>
    <w:rsid w:val="00292D16"/>
    <w:rsid w:val="003E79F1"/>
    <w:rsid w:val="00D02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00996">
      <w:bodyDiv w:val="1"/>
      <w:marLeft w:val="0"/>
      <w:marRight w:val="0"/>
      <w:marTop w:val="0"/>
      <w:marBottom w:val="0"/>
      <w:divBdr>
        <w:top w:val="none" w:sz="0" w:space="0" w:color="auto"/>
        <w:left w:val="none" w:sz="0" w:space="0" w:color="auto"/>
        <w:bottom w:val="none" w:sz="0" w:space="0" w:color="auto"/>
        <w:right w:val="none" w:sz="0" w:space="0" w:color="auto"/>
      </w:divBdr>
      <w:divsChild>
        <w:div w:id="211820704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hoto.php?fbid=2113558645439382&amp;set=gm.2228362893950239&amp;type=3&amp;eid=ARCSE2FVB6ivTCoIx2WdetdG0ItXbbnxbT8u9iQ2U0AS3L06IvLayRswSs0eKdXBhZ3xYqexxWPdiNtR&amp;ifg=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JUAN MANUEL GÒ</dc:creator>
  <cp:lastModifiedBy>LIC JUAN MANUEL GÒ</cp:lastModifiedBy>
  <cp:revision>1</cp:revision>
  <dcterms:created xsi:type="dcterms:W3CDTF">2019-06-07T15:27:00Z</dcterms:created>
  <dcterms:modified xsi:type="dcterms:W3CDTF">2019-06-07T15:28:00Z</dcterms:modified>
</cp:coreProperties>
</file>